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DICHIARAZIONE RELATIVA AL PUNTEGGIO AGGIUNTIVO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Io sottoscritto ___________________________________________________,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 vigente.</w:t>
      </w:r>
    </w:p>
    <w:p>
      <w:pPr>
        <w:pStyle w:val="Normal"/>
        <w:jc w:val="both"/>
        <w:rPr>
          <w:rFonts w:ascii="Courier New" w:hAnsi="Courier New" w:cs="Courier New"/>
          <w:strike/>
        </w:rPr>
      </w:pPr>
      <w:r>
        <w:rPr>
          <w:rFonts w:cs="Courier New" w:ascii="Courier New" w:hAnsi="Courier New"/>
          <w:strike/>
        </w:rPr>
      </w:r>
    </w:p>
    <w:p>
      <w:pPr>
        <w:pStyle w:val="Normal"/>
        <w:spacing w:before="0" w:after="120"/>
        <w:jc w:val="center"/>
        <w:rPr>
          <w:rFonts w:ascii="Courier New" w:hAnsi="Courier New" w:cs="Courier New"/>
        </w:rPr>
      </w:pPr>
      <w:r>
        <mc:AlternateContent>
          <mc:Choice Requires="wps">
            <w:drawing>
              <wp:anchor behindDoc="0" distT="0" distB="0" distL="114300" distR="113665" simplePos="0" locked="0" layoutInCell="1" allowOverlap="1" relativeHeight="2">
                <wp:simplePos x="0" y="0"/>
                <wp:positionH relativeFrom="column">
                  <wp:posOffset>4114800</wp:posOffset>
                </wp:positionH>
                <wp:positionV relativeFrom="paragraph">
                  <wp:posOffset>203835</wp:posOffset>
                </wp:positionV>
                <wp:extent cx="1384935" cy="275590"/>
                <wp:effectExtent l="6350" t="6350" r="9525" b="13970"/>
                <wp:wrapNone/>
                <wp:docPr id="1" name="Casella di tes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200" cy="27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1" fillcolor="white" stroked="t" style="position:absolute;margin-left:324pt;margin-top:16.05pt;width:108.95pt;height:21.6pt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ourier New" w:ascii="Courier New" w:hAnsi="Courier New"/>
        </w:rPr>
        <w:t>A tale fine dichiaro:</w:t>
      </w:r>
    </w:p>
    <w:p>
      <w:pPr>
        <w:pStyle w:val="Normal"/>
        <w:numPr>
          <w:ilvl w:val="1"/>
          <w:numId w:val="1"/>
        </w:numPr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 essere stat_ titolare nell’anno scolastico *</w:t>
      </w:r>
    </w:p>
    <w:p>
      <w:pPr>
        <w:pStyle w:val="Normal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presso la scuola: </w:t>
      </w:r>
    </w:p>
    <w:p>
      <w:pPr>
        <w:pStyle w:val="Normal"/>
        <w:spacing w:before="160" w:after="0"/>
        <w:ind w:left="357" w:hanging="0"/>
        <w:jc w:val="both"/>
        <w:rPr>
          <w:rFonts w:ascii="Courier New" w:hAnsi="Courier New" w:cs="Courier New"/>
          <w:b/>
          <w:b/>
          <w:i/>
          <w:i/>
        </w:rPr>
      </w:pPr>
      <w:r>
        <w:rPr>
          <w:rFonts w:cs="Courier New" w:ascii="Courier New" w:hAnsi="Courier New"/>
          <w:i/>
        </w:rPr>
        <w:t xml:space="preserve">*indicare un anno scolastico compreso tra il </w:t>
      </w:r>
      <w:r>
        <w:rPr>
          <w:rFonts w:cs="Courier New" w:ascii="Courier New" w:hAnsi="Courier New"/>
          <w:b/>
          <w:i/>
        </w:rPr>
        <w:t>1999/2000 e il 2004/2005</w:t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944235" cy="379095"/>
                <wp:effectExtent l="6350" t="6985" r="12700" b="5080"/>
                <wp:wrapNone/>
                <wp:docPr id="3" name="Casella di tes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7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0" fillcolor="white" stroked="t" style="position:absolute;margin-left:18pt;margin-top:9.4pt;width:467.95pt;height:29.75pt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numPr>
          <w:ilvl w:val="1"/>
          <w:numId w:val="1"/>
        </w:numPr>
        <w:spacing w:before="0" w:after="1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di non aver presentato domanda volontaria di trasferimento e/o di passaggio di profilo nell’ambito della provincia di titolarità per un </w:t>
      </w:r>
      <w:r>
        <w:rPr>
          <w:rFonts w:cs="Courier New" w:ascii="Courier New" w:hAnsi="Courier New"/>
          <w:bCs/>
        </w:rPr>
        <w:t>triennio continuativo</w:t>
      </w:r>
      <w:r>
        <w:rPr>
          <w:rFonts w:cs="Courier New" w:ascii="Courier New" w:hAnsi="Courier New"/>
        </w:rPr>
        <w:t xml:space="preserve">, successivo all’anno scolastico precedentemente indicato e compreso tra le domande di mobilità per l’A.S. </w:t>
      </w:r>
      <w:r>
        <w:rPr>
          <w:rFonts w:cs="Courier New" w:ascii="Courier New" w:hAnsi="Courier New"/>
          <w:b/>
        </w:rPr>
        <w:t>2000/2001 e l’A.S 2007/2008,</w:t>
      </w:r>
      <w:r>
        <w:rPr>
          <w:rFonts w:cs="Courier New" w:ascii="Courier New" w:hAnsi="Courier New"/>
        </w:rPr>
        <w:t xml:space="preserve"> ovvero di averla revocata nei termini previsti dall’ordinanza sulla mobilità (1)</w:t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oppure</w:t>
      </w:r>
    </w:p>
    <w:p>
      <w:pPr>
        <w:pStyle w:val="Normal"/>
        <w:numPr>
          <w:ilvl w:val="1"/>
          <w:numId w:val="1"/>
        </w:numPr>
        <w:spacing w:before="0" w:after="1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 aver presentato, successivamente all’anno scolastico precedentemente indicato, nell’ambito della provincia di titolarità domanda condizionata di trasferimento, e/o domanda di rientro nella scuola di precedente titolarità, in quanto, essendo stato individuato soprannumerario, ho fruito del diritto alla precedenza di cui ai punti II e V dell’art.40, comma 1 del CCNI sulla mobilità (2)</w:t>
      </w:r>
    </w:p>
    <w:p>
      <w:pPr>
        <w:pStyle w:val="Normal"/>
        <w:spacing w:before="0" w:after="1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 xml:space="preserve">    </w:t>
      </w:r>
      <w:r>
        <w:rPr>
          <w:rFonts w:cs="Courier New" w:ascii="Courier New" w:hAnsi="Courier New"/>
        </w:rPr>
        <w:t>anno scolastico *</w:t>
        <w:tab/>
        <w:tab/>
        <w:tab/>
        <w:tab/>
        <w:t>scuola di titolarità</w:t>
      </w:r>
    </w:p>
    <w:p>
      <w:pPr>
        <w:pStyle w:val="Normal"/>
        <w:spacing w:before="120" w:after="120"/>
        <w:ind w:left="357" w:hanging="0"/>
        <w:jc w:val="both"/>
        <w:rPr>
          <w:rFonts w:ascii="Courier New" w:hAnsi="Courier New" w:cs="Courier New"/>
          <w:b/>
          <w:b/>
          <w:i/>
          <w:i/>
        </w:rPr>
      </w:pPr>
      <w:r>
        <w:rPr>
          <w:rFonts w:cs="Courier New" w:ascii="Courier New" w:hAnsi="Courier New"/>
          <w:b/>
          <w:i/>
        </w:rPr>
        <w:t>*indicare tre anni scolastici a partire dal 2000/2001 o successivi a quello precedentemente indicato</w:t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520700</wp:posOffset>
                </wp:positionH>
                <wp:positionV relativeFrom="paragraph">
                  <wp:posOffset>54610</wp:posOffset>
                </wp:positionV>
                <wp:extent cx="1029335" cy="343535"/>
                <wp:effectExtent l="12700" t="9525" r="6350" b="9525"/>
                <wp:wrapNone/>
                <wp:docPr id="5" name="Casella di tes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8" fillcolor="white" stroked="t" style="position:absolute;margin-left:41pt;margin-top:4.3pt;width:80.95pt;height:26.95pt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4458335" cy="343535"/>
                <wp:effectExtent l="6350" t="9525" r="12700" b="9525"/>
                <wp:wrapNone/>
                <wp:docPr id="7" name="Casella di tes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8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7" fillcolor="white" stroked="t" style="position:absolute;margin-left:135pt;margin-top:4.3pt;width:350.95pt;height:26.95pt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343535" cy="343535"/>
                <wp:effectExtent l="6350" t="6985" r="12700" b="12065"/>
                <wp:wrapNone/>
                <wp:docPr id="9" name="Casella di tes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ind w:right="-120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9" fillcolor="white" stroked="t" style="position:absolute;margin-left:9pt;margin-top:4.85pt;width:26.95pt;height:26.9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ind w:right="-120" w:hanging="0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mc:AlternateContent>
          <mc:Choice Requires="wps">
            <w:drawing>
              <wp:anchor behindDoc="0" distT="0" distB="0" distL="113665" distR="113665" simplePos="0" locked="0" layoutInCell="1" allowOverlap="1" relativeHeight="5">
                <wp:simplePos x="0" y="0"/>
                <wp:positionH relativeFrom="column">
                  <wp:posOffset>546100</wp:posOffset>
                </wp:positionH>
                <wp:positionV relativeFrom="paragraph">
                  <wp:posOffset>90170</wp:posOffset>
                </wp:positionV>
                <wp:extent cx="1029335" cy="343535"/>
                <wp:effectExtent l="9525" t="10795" r="9525" b="8255"/>
                <wp:wrapNone/>
                <wp:docPr id="11" name="Casella di tes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" fillcolor="white" stroked="t" style="position:absolute;margin-left:43pt;margin-top:7.1pt;width:80.95pt;height:26.95pt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8">
                <wp:simplePos x="0" y="0"/>
                <wp:positionH relativeFrom="column">
                  <wp:posOffset>1714500</wp:posOffset>
                </wp:positionH>
                <wp:positionV relativeFrom="paragraph">
                  <wp:posOffset>90170</wp:posOffset>
                </wp:positionV>
                <wp:extent cx="4471035" cy="343535"/>
                <wp:effectExtent l="6350" t="10795" r="9525" b="8255"/>
                <wp:wrapNone/>
                <wp:docPr id="13" name="Casella di tes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" fillcolor="white" stroked="t" style="position:absolute;margin-left:135pt;margin-top:7.1pt;width:351.95pt;height:26.95pt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343535" cy="343535"/>
                <wp:effectExtent l="6350" t="12700" r="12700" b="6350"/>
                <wp:wrapNone/>
                <wp:docPr id="15" name="Casella di tes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" fillcolor="white" stroked="t" style="position:absolute;margin-left:9pt;margin-top:7.25pt;width:26.95pt;height:26.9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558800</wp:posOffset>
                </wp:positionH>
                <wp:positionV relativeFrom="paragraph">
                  <wp:posOffset>64770</wp:posOffset>
                </wp:positionV>
                <wp:extent cx="1003935" cy="343535"/>
                <wp:effectExtent l="12700" t="8255" r="12700" b="10795"/>
                <wp:wrapNone/>
                <wp:docPr id="17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2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fillcolor="white" stroked="t" style="position:absolute;margin-left:44pt;margin-top:5.1pt;width:78.95pt;height:26.95pt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4458335" cy="351790"/>
                <wp:effectExtent l="6350" t="8255" r="12700" b="12065"/>
                <wp:wrapNone/>
                <wp:docPr id="1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880" cy="3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35pt;margin-top:5.1pt;width:350.95pt;height:27.6pt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2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332740" cy="343535"/>
                <wp:effectExtent l="6350" t="10160" r="13970" b="8890"/>
                <wp:wrapNone/>
                <wp:docPr id="21" name="Casella di tes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ind w:left="-180" w:right="60" w:firstLine="1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" fillcolor="white" stroked="t" style="position:absolute;margin-left:9pt;margin-top:5.25pt;width:26.1pt;height:26.9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ind w:left="-180" w:right="60" w:firstLine="180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120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120"/>
        <w:jc w:val="center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Dichiaro, inoltre:</w:t>
      </w:r>
    </w:p>
    <w:p>
      <w:pPr>
        <w:pStyle w:val="Normal"/>
        <w:numPr>
          <w:ilvl w:val="1"/>
          <w:numId w:val="1"/>
        </w:numPr>
        <w:spacing w:before="0" w:after="1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>
      <w:pPr>
        <w:pStyle w:val="Normal"/>
        <w:spacing w:before="60" w:after="0"/>
        <w:ind w:left="357" w:hanging="0"/>
        <w:jc w:val="both"/>
        <w:rPr>
          <w:rFonts w:ascii="Courier New" w:hAnsi="Courier New" w:cs="Courier New"/>
          <w:i/>
          <w:i/>
        </w:rPr>
      </w:pPr>
      <w:r>
        <w:rPr>
          <w:rFonts w:cs="Courier New" w:ascii="Courier New" w:hAnsi="Courier New"/>
          <w:i/>
        </w:rPr>
        <w:t>*riportare l’anno scolastico successivo a quello indicato nel precedente punto 3</w:t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12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Data_____________</w:t>
      </w:r>
    </w:p>
    <w:p>
      <w:pPr>
        <w:pStyle w:val="Normal"/>
        <w:spacing w:before="0" w:after="120"/>
        <w:ind w:left="2832" w:firstLine="708"/>
        <w:rPr>
          <w:rFonts w:ascii="Courier New" w:hAnsi="Courier New" w:cs="Courier New"/>
        </w:rPr>
      </w:pPr>
      <w:r>
        <w:rPr>
          <w:rFonts w:cs="Courier New" w:ascii="Courier New" w:hAnsi="Courier New"/>
        </w:rPr>
        <w:t>(firma)</w:t>
        <w:tab/>
        <w:t>_______________________________</w:t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40"/>
        <w:jc w:val="both"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spacing w:before="0" w:after="40"/>
        <w:jc w:val="both"/>
        <w:rPr>
          <w:i/>
          <w:i/>
        </w:rPr>
      </w:pPr>
      <w:r>
        <w:rPr>
          <w:i/>
        </w:rPr>
        <w:t>NOTE</w:t>
      </w:r>
    </w:p>
    <w:p>
      <w:pPr>
        <w:pStyle w:val="BodyText2"/>
        <w:spacing w:lineRule="auto" w:line="240" w:before="80" w:after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(1) Il personale ha potuto acquisire “una tantum” (per una sola volta) il punteggio aggiuntivo dopo un </w:t>
      </w:r>
      <w:r>
        <w:rPr>
          <w:bCs/>
          <w:i/>
          <w:sz w:val="20"/>
          <w:szCs w:val="20"/>
        </w:rPr>
        <w:t>triennio continuativo</w:t>
      </w:r>
      <w:r>
        <w:rPr>
          <w:i/>
          <w:sz w:val="20"/>
          <w:szCs w:val="20"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>
        <w:rPr>
          <w:bCs/>
          <w:i/>
        </w:rPr>
        <w:t>si è maturato anche quando</w:t>
      </w:r>
      <w:r>
        <w:rPr>
          <w:i/>
        </w:rPr>
        <w:t>, nel triennio continuativo di riferimento:</w:t>
      </w:r>
    </w:p>
    <w:p>
      <w:pPr>
        <w:pStyle w:val="Normal"/>
        <w:numPr>
          <w:ilvl w:val="0"/>
          <w:numId w:val="2"/>
        </w:numPr>
        <w:jc w:val="both"/>
        <w:rPr>
          <w:i/>
          <w:i/>
        </w:rPr>
      </w:pPr>
      <w:r>
        <w:rPr>
          <w:i/>
        </w:rPr>
        <w:t>è stata presentata revoca della domanda di trasferimento e/o di passaggio di profilo provinciale, nei termini previsti dall’ordinanza che applica il contratto sulla mobilità</w:t>
      </w:r>
    </w:p>
    <w:p>
      <w:pPr>
        <w:pStyle w:val="Normal"/>
        <w:numPr>
          <w:ilvl w:val="0"/>
          <w:numId w:val="2"/>
        </w:numPr>
        <w:jc w:val="both"/>
        <w:rPr>
          <w:i/>
          <w:i/>
        </w:rPr>
      </w:pPr>
      <w:r>
        <w:rPr>
          <w:i/>
        </w:rPr>
        <w:t>è stata presentata domanda di trasferimento e/o passaggio di profilo interprovinciale (cioè per una provincia diversa da quella di titolarità) ed è stato ottenuto il movimento</w:t>
      </w:r>
    </w:p>
    <w:p>
      <w:pPr>
        <w:pStyle w:val="Normal"/>
        <w:numPr>
          <w:ilvl w:val="0"/>
          <w:numId w:val="2"/>
        </w:numPr>
        <w:jc w:val="both"/>
        <w:rPr>
          <w:i/>
          <w:i/>
        </w:rPr>
      </w:pPr>
      <w:r>
        <w:rPr>
          <w:i/>
        </w:rPr>
        <w:t>è stata presentata domanda di assegnazione provvisoria ed è stata ottenuta</w:t>
      </w:r>
    </w:p>
    <w:p>
      <w:pPr>
        <w:pStyle w:val="Normal"/>
        <w:numPr>
          <w:ilvl w:val="0"/>
          <w:numId w:val="2"/>
        </w:numPr>
        <w:jc w:val="both"/>
        <w:rPr>
          <w:i/>
          <w:i/>
        </w:rPr>
      </w:pPr>
      <w:r>
        <w:rPr>
          <w:i/>
        </w:rPr>
        <w:t>è stata presentata domanda di trasferimento condizionata quale soprannumerario oppure domanda di rientro nella scuola di precedente titolarità nel periodo in cui si fruiva della precedenza di cui al punto II e V dell’art. 40</w:t>
      </w:r>
      <w:bookmarkStart w:id="0" w:name="_GoBack"/>
      <w:bookmarkEnd w:id="0"/>
      <w:r>
        <w:rPr>
          <w:i/>
        </w:rPr>
        <w:t>, comma 1 del CCNI sulla mobilità, ed è stato ottenuto il trasferimento</w:t>
      </w:r>
    </w:p>
    <w:p>
      <w:pPr>
        <w:pStyle w:val="Normal"/>
        <w:spacing w:before="40" w:after="0"/>
        <w:jc w:val="both"/>
        <w:rPr>
          <w:i/>
          <w:i/>
        </w:rPr>
      </w:pPr>
      <w:r>
        <w:rPr>
          <w:i/>
        </w:rPr>
        <w:t>(2) Il personale trasferito d’ufficio senza aver prodotto domanda, o trasferito a domanda condizionata che abbia richiesto come prima preferenza in ciascun anno del periodo in cui fruiva della precedenza di cui al punto II e V dell’art. 40,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>
      <w:pPr>
        <w:pStyle w:val="BodyText2"/>
        <w:spacing w:lineRule="auto" w:line="240" w:before="40" w:after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>
      <w:pPr>
        <w:pStyle w:val="Normal"/>
        <w:spacing w:before="40" w:after="0"/>
        <w:ind w:right="204" w:hanging="0"/>
        <w:jc w:val="both"/>
        <w:rPr>
          <w:i/>
          <w:i/>
        </w:rPr>
      </w:pPr>
      <w:r>
        <w:rPr>
          <w:i/>
        </w:rPr>
        <w:t>(4) Non fa venir meno il punteggio aggiuntivo già maturato aver ottenuto l’assegnazione provvisoria nell’A.S. 2003/2004 e precedenti</w:t>
      </w:r>
    </w:p>
    <w:p>
      <w:pPr>
        <w:pStyle w:val="Normal"/>
        <w:spacing w:before="40" w:after="0"/>
        <w:ind w:right="204" w:hanging="0"/>
        <w:jc w:val="both"/>
        <w:rPr>
          <w:i/>
          <w:i/>
        </w:rPr>
      </w:pPr>
      <w:r>
        <w:rPr>
          <w:i/>
        </w:rPr>
        <w:t>(5) Non fa venir meno il punteggio aggiuntivo già maturato il rientro, nel periodo in cui si fruiva della precedenza di cui al punto II e V dell’art. 40,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 2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sz w:val="28"/>
        <w:i w:val="false"/>
        <w:b w:val="false"/>
        <w:szCs w:val="28"/>
      </w:rPr>
    </w:lvl>
    <w:lvl w:ilvl="1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sz w:val="28"/>
        <w:i w:val="false"/>
        <w:b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340" w:hanging="340"/>
      </w:pPr>
      <w:rPr>
        <w:rFonts w:ascii="Arial" w:hAnsi="Arial" w:cs="Arial" w:hint="default"/>
        <w:sz w:val="22"/>
        <w:i w:val="false"/>
        <w:b/>
        <w:szCs w:val="22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259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2Carattere" w:customStyle="1">
    <w:name w:val="Corpo del testo 2 Carattere"/>
    <w:basedOn w:val="DefaultParagraphFont"/>
    <w:link w:val="Corpodeltesto2"/>
    <w:qFormat/>
    <w:rsid w:val="00b42593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ListLabel1">
    <w:name w:val="ListLabel 1"/>
    <w:qFormat/>
    <w:rPr>
      <w:b w:val="false"/>
      <w:i w:val="false"/>
      <w:sz w:val="28"/>
      <w:szCs w:val="28"/>
    </w:rPr>
  </w:style>
  <w:style w:type="character" w:styleId="ListLabel2">
    <w:name w:val="ListLabel 2"/>
    <w:qFormat/>
    <w:rPr>
      <w:rFonts w:ascii="Courier New" w:hAnsi="Courier New"/>
      <w:b/>
      <w:i w:val="false"/>
      <w:sz w:val="28"/>
      <w:szCs w:val="2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  <w:i w:val="false"/>
      <w:color w:val="00000A"/>
      <w:sz w:val="22"/>
      <w:szCs w:val="22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link w:val="Corpodeltesto2Carattere"/>
    <w:qFormat/>
    <w:rsid w:val="00b42593"/>
    <w:pPr>
      <w:spacing w:lineRule="auto" w:line="480" w:before="0" w:after="120"/>
    </w:pPr>
    <w:rPr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LibreOffice/5.3.2.2$Windows_x86 LibreOffice_project/6cd4f1ef626f15116896b1d8e1398b56da0d0ee1</Application>
  <Pages>2</Pages>
  <Words>737</Words>
  <Characters>4383</Characters>
  <CharactersWithSpaces>5090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2017-05-03T09:28:29Z</dcterms:created>
  <dc:creator/>
  <dc:description/>
  <dc:language>it-IT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